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7" w:rsidRDefault="00875357" w:rsidP="00875357">
      <w:pPr>
        <w:rPr>
          <w:b/>
        </w:rPr>
      </w:pPr>
    </w:p>
    <w:p w:rsidR="00875357" w:rsidRDefault="000201AC" w:rsidP="00875357">
      <w:pPr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</w:t>
      </w:r>
      <w:r w:rsidR="00875357">
        <w:rPr>
          <w:b/>
        </w:rPr>
        <w:t>/201</w:t>
      </w:r>
      <w:r w:rsidR="004C6DE4">
        <w:rPr>
          <w:b/>
        </w:rPr>
        <w:t>7</w:t>
      </w:r>
      <w:r w:rsidR="00875357">
        <w:rPr>
          <w:b/>
        </w:rPr>
        <w:t xml:space="preserve"> Tarih ve </w:t>
      </w:r>
      <w:r>
        <w:rPr>
          <w:b/>
        </w:rPr>
        <w:t>…..</w:t>
      </w:r>
      <w:r w:rsidR="00875357">
        <w:rPr>
          <w:b/>
        </w:rPr>
        <w:t xml:space="preserve"> </w:t>
      </w:r>
      <w:proofErr w:type="spellStart"/>
      <w:r w:rsidR="00875357">
        <w:rPr>
          <w:b/>
        </w:rPr>
        <w:t>Nolu</w:t>
      </w:r>
      <w:proofErr w:type="spellEnd"/>
      <w:r w:rsidR="00875357">
        <w:rPr>
          <w:b/>
        </w:rPr>
        <w:t xml:space="preserve">  Yönetim Kurulu Kararı Ek-3 </w:t>
      </w:r>
    </w:p>
    <w:p w:rsidR="003767E1" w:rsidRPr="00474B4E" w:rsidRDefault="00F604B1" w:rsidP="00D629FA">
      <w:pPr>
        <w:rPr>
          <w:b/>
        </w:rPr>
      </w:pPr>
      <w:r w:rsidRPr="00474B4E">
        <w:rPr>
          <w:b/>
        </w:rPr>
        <w:t xml:space="preserve"> </w:t>
      </w:r>
      <w:r w:rsidR="007F629C" w:rsidRPr="00474B4E">
        <w:rPr>
          <w:b/>
          <w:sz w:val="32"/>
          <w:szCs w:val="32"/>
        </w:rPr>
        <w:t xml:space="preserve"> </w:t>
      </w: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201</w:t>
      </w:r>
      <w:r w:rsidR="004C6DE4">
        <w:rPr>
          <w:b/>
          <w:sz w:val="32"/>
          <w:szCs w:val="32"/>
        </w:rPr>
        <w:t>7</w:t>
      </w:r>
      <w:r w:rsidRPr="00474B4E">
        <w:rPr>
          <w:b/>
          <w:sz w:val="32"/>
          <w:szCs w:val="32"/>
        </w:rPr>
        <w:t>-201</w:t>
      </w:r>
      <w:r w:rsidR="004C6DE4">
        <w:rPr>
          <w:b/>
          <w:sz w:val="32"/>
          <w:szCs w:val="32"/>
        </w:rPr>
        <w:t>8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025D0C" w:rsidRDefault="00D629FA" w:rsidP="00D629FA">
      <w:pPr>
        <w:jc w:val="center"/>
        <w:rPr>
          <w:sz w:val="32"/>
          <w:szCs w:val="32"/>
        </w:rPr>
      </w:pPr>
      <w:r w:rsidRPr="00025D0C">
        <w:rPr>
          <w:b/>
          <w:bCs/>
          <w:i/>
          <w:iCs/>
          <w:sz w:val="32"/>
          <w:szCs w:val="32"/>
          <w:lang w:val="en-US"/>
        </w:rPr>
        <w:t>DEPARTMENT</w:t>
      </w:r>
      <w:r w:rsidRPr="00025D0C">
        <w:rPr>
          <w:b/>
          <w:sz w:val="32"/>
          <w:szCs w:val="32"/>
        </w:rPr>
        <w:t xml:space="preserve"> OF </w:t>
      </w:r>
      <w:r w:rsidR="00025D0C" w:rsidRPr="00025D0C">
        <w:rPr>
          <w:b/>
          <w:sz w:val="32"/>
          <w:szCs w:val="32"/>
        </w:rPr>
        <w:t>LOGISTICS MANAGEMENT</w:t>
      </w:r>
    </w:p>
    <w:p w:rsidR="00191B62" w:rsidRPr="00025D0C" w:rsidRDefault="003776FC" w:rsidP="00C749D5">
      <w:pPr>
        <w:jc w:val="center"/>
        <w:rPr>
          <w:b/>
          <w:sz w:val="32"/>
          <w:szCs w:val="32"/>
        </w:rPr>
      </w:pPr>
      <w:r w:rsidRPr="00025D0C">
        <w:rPr>
          <w:b/>
          <w:sz w:val="32"/>
          <w:szCs w:val="32"/>
        </w:rPr>
        <w:t>FIRST MIDTERM</w:t>
      </w:r>
      <w:r w:rsidR="00D629FA" w:rsidRPr="00025D0C">
        <w:rPr>
          <w:b/>
          <w:sz w:val="32"/>
          <w:szCs w:val="32"/>
        </w:rPr>
        <w:t xml:space="preserve"> SCHEDULE</w:t>
      </w:r>
    </w:p>
    <w:tbl>
      <w:tblPr>
        <w:tblW w:w="53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2"/>
        <w:gridCol w:w="834"/>
        <w:gridCol w:w="5097"/>
        <w:gridCol w:w="4532"/>
        <w:gridCol w:w="4535"/>
      </w:tblGrid>
      <w:tr w:rsidR="00193646" w:rsidRPr="00474B4E" w:rsidTr="00913FB8">
        <w:trPr>
          <w:trHeight w:val="567"/>
        </w:trPr>
        <w:tc>
          <w:tcPr>
            <w:tcW w:w="434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93646" w:rsidRPr="00913FB8" w:rsidRDefault="00193646" w:rsidP="00414B31">
            <w:pPr>
              <w:jc w:val="center"/>
              <w:rPr>
                <w:b/>
              </w:rPr>
            </w:pPr>
            <w:r w:rsidRPr="00913FB8">
              <w:rPr>
                <w:b/>
              </w:rPr>
              <w:t>NOVEMBER</w:t>
            </w:r>
          </w:p>
        </w:tc>
        <w:tc>
          <w:tcPr>
            <w:tcW w:w="164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646" w:rsidRPr="00F678BE" w:rsidRDefault="00193646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</w:t>
            </w:r>
          </w:p>
        </w:tc>
        <w:tc>
          <w:tcPr>
            <w:tcW w:w="146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646" w:rsidRPr="00F678BE" w:rsidRDefault="00193646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</w:t>
            </w:r>
          </w:p>
        </w:tc>
        <w:tc>
          <w:tcPr>
            <w:tcW w:w="146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93646" w:rsidRPr="00F678BE" w:rsidRDefault="00193646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III</w:t>
            </w:r>
          </w:p>
        </w:tc>
      </w:tr>
      <w:tr w:rsidR="004C6DE4" w:rsidRPr="00474B4E" w:rsidTr="00913FB8">
        <w:trPr>
          <w:cantSplit/>
          <w:trHeight w:val="1203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414B31">
            <w:pPr>
              <w:pStyle w:val="Balk4"/>
              <w:rPr>
                <w:sz w:val="28"/>
                <w:szCs w:val="28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64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F678BE" w:rsidRDefault="004C6DE4" w:rsidP="00F678BE">
            <w:pPr>
              <w:jc w:val="center"/>
              <w:rPr>
                <w:sz w:val="28"/>
                <w:szCs w:val="28"/>
              </w:rPr>
            </w:pPr>
            <w:r w:rsidRPr="00F678BE">
              <w:rPr>
                <w:b/>
                <w:sz w:val="28"/>
                <w:szCs w:val="28"/>
              </w:rPr>
              <w:t xml:space="preserve">LGM 1007 </w:t>
            </w:r>
          </w:p>
          <w:p w:rsidR="004C6DE4" w:rsidRDefault="004C6DE4" w:rsidP="004C6DE4">
            <w:pPr>
              <w:shd w:val="clear" w:color="auto" w:fill="F7F8FC"/>
              <w:jc w:val="center"/>
            </w:pPr>
            <w:proofErr w:type="spellStart"/>
            <w:r w:rsidRPr="00F678BE">
              <w:rPr>
                <w:b/>
                <w:sz w:val="28"/>
                <w:szCs w:val="28"/>
              </w:rPr>
              <w:t>Micro</w:t>
            </w:r>
            <w:proofErr w:type="spellEnd"/>
            <w:r w:rsidRPr="00F678B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78BE">
              <w:rPr>
                <w:b/>
                <w:sz w:val="28"/>
                <w:szCs w:val="28"/>
              </w:rPr>
              <w:t>Economics</w:t>
            </w:r>
            <w:proofErr w:type="spellEnd"/>
            <w:r w:rsidRPr="004216F6">
              <w:t xml:space="preserve"> </w:t>
            </w:r>
          </w:p>
          <w:p w:rsidR="004C6DE4" w:rsidRPr="004216F6" w:rsidRDefault="004C6DE4" w:rsidP="004C6DE4">
            <w:pPr>
              <w:shd w:val="clear" w:color="auto" w:fill="F7F8FC"/>
              <w:jc w:val="center"/>
            </w:pPr>
            <w:r w:rsidRPr="004216F6">
              <w:t>Asst. Prof. Dr. Serdar Ayan</w:t>
            </w:r>
            <w:r>
              <w:t xml:space="preserve"> (3</w:t>
            </w:r>
            <w:r w:rsidRPr="004216F6">
              <w:t>7)</w:t>
            </w:r>
          </w:p>
          <w:p w:rsidR="004C6DE4" w:rsidRDefault="0014517E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4C6DE4" w:rsidRPr="004216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4C6DE4" w:rsidRPr="004216F6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0</w:t>
            </w:r>
            <w:r w:rsidR="004C6DE4" w:rsidRPr="004216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4C6DE4" w:rsidRPr="004216F6">
              <w:rPr>
                <w:b/>
                <w:sz w:val="28"/>
                <w:szCs w:val="28"/>
              </w:rPr>
              <w:t xml:space="preserve">0 </w:t>
            </w:r>
          </w:p>
          <w:p w:rsidR="004C6DE4" w:rsidRPr="00DB5163" w:rsidRDefault="00DB5163" w:rsidP="004C6DE4">
            <w:pPr>
              <w:shd w:val="clear" w:color="auto" w:fill="F7F8FC"/>
              <w:jc w:val="center"/>
              <w:rPr>
                <w:sz w:val="28"/>
                <w:szCs w:val="28"/>
              </w:rPr>
            </w:pPr>
            <w:r w:rsidRPr="00DB5163">
              <w:rPr>
                <w:sz w:val="28"/>
                <w:szCs w:val="28"/>
              </w:rPr>
              <w:t>MAERSK</w:t>
            </w:r>
          </w:p>
        </w:tc>
        <w:tc>
          <w:tcPr>
            <w:tcW w:w="146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Default="004C6DE4" w:rsidP="00F678BE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LGM 2001</w:t>
            </w:r>
          </w:p>
          <w:p w:rsidR="004C6DE4" w:rsidRDefault="004C6DE4" w:rsidP="00F678BE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Management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Communications</w:t>
            </w:r>
            <w:proofErr w:type="spellEnd"/>
          </w:p>
          <w:p w:rsidR="004C6DE4" w:rsidRDefault="004C6DE4" w:rsidP="00DB5163">
            <w:pPr>
              <w:shd w:val="clear" w:color="auto" w:fill="F7F8FC"/>
              <w:jc w:val="center"/>
            </w:pPr>
            <w:proofErr w:type="spellStart"/>
            <w:r w:rsidRPr="00DB5163">
              <w:t>Lec</w:t>
            </w:r>
            <w:proofErr w:type="spellEnd"/>
            <w:r w:rsidRPr="00DB5163">
              <w:t xml:space="preserve">. </w:t>
            </w:r>
            <w:r w:rsidR="00DB5163" w:rsidRPr="00DB5163">
              <w:t xml:space="preserve">Hüseyin İshak </w:t>
            </w:r>
            <w:r w:rsidRPr="00DB5163">
              <w:t>Halil KESİKTAŞ</w:t>
            </w:r>
            <w:r w:rsidR="00DB5163" w:rsidRPr="00DB5163">
              <w:t>(21)</w:t>
            </w:r>
          </w:p>
          <w:p w:rsidR="00DB5163" w:rsidRDefault="00DB5163" w:rsidP="00DB5163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DB5163">
              <w:rPr>
                <w:b/>
                <w:sz w:val="28"/>
                <w:szCs w:val="28"/>
              </w:rPr>
              <w:t>13.30-14.30</w:t>
            </w:r>
          </w:p>
          <w:p w:rsidR="00DB5163" w:rsidRPr="00DB5163" w:rsidRDefault="00DB5163" w:rsidP="00DB5163">
            <w:pPr>
              <w:shd w:val="clear" w:color="auto" w:fill="F7F8FC"/>
              <w:jc w:val="center"/>
              <w:rPr>
                <w:sz w:val="28"/>
                <w:szCs w:val="28"/>
              </w:rPr>
            </w:pPr>
            <w:r w:rsidRPr="00DB5163">
              <w:rPr>
                <w:sz w:val="28"/>
                <w:szCs w:val="28"/>
              </w:rPr>
              <w:t xml:space="preserve">MAERSK </w:t>
            </w:r>
          </w:p>
        </w:tc>
        <w:tc>
          <w:tcPr>
            <w:tcW w:w="146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14517E" w:rsidRDefault="0014517E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14517E">
              <w:rPr>
                <w:b/>
                <w:sz w:val="28"/>
                <w:szCs w:val="28"/>
              </w:rPr>
              <w:t>LGM 3001</w:t>
            </w:r>
          </w:p>
          <w:p w:rsidR="0014517E" w:rsidRPr="0014517E" w:rsidRDefault="0014517E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517E">
              <w:rPr>
                <w:b/>
                <w:sz w:val="28"/>
                <w:szCs w:val="28"/>
              </w:rPr>
              <w:t>Warehouse</w:t>
            </w:r>
            <w:proofErr w:type="spellEnd"/>
            <w:r w:rsidRPr="001451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17E">
              <w:rPr>
                <w:b/>
                <w:sz w:val="28"/>
                <w:szCs w:val="28"/>
              </w:rPr>
              <w:t>and</w:t>
            </w:r>
            <w:proofErr w:type="spellEnd"/>
            <w:r w:rsidRPr="001451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17E">
              <w:rPr>
                <w:b/>
                <w:sz w:val="28"/>
                <w:szCs w:val="28"/>
              </w:rPr>
              <w:t>Inventory</w:t>
            </w:r>
            <w:proofErr w:type="spellEnd"/>
            <w:r w:rsidRPr="001451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17E">
              <w:rPr>
                <w:b/>
                <w:sz w:val="28"/>
                <w:szCs w:val="28"/>
              </w:rPr>
              <w:t>Management</w:t>
            </w:r>
            <w:proofErr w:type="spellEnd"/>
          </w:p>
          <w:p w:rsidR="0014517E" w:rsidRPr="0014517E" w:rsidRDefault="0014517E" w:rsidP="004C6DE4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4517E">
              <w:rPr>
                <w:sz w:val="18"/>
                <w:szCs w:val="18"/>
              </w:rPr>
              <w:t>Prof. Dr. Ömür Yaşar SAATÇIOĞLU (1)</w:t>
            </w:r>
          </w:p>
          <w:p w:rsidR="0014517E" w:rsidRPr="0014517E" w:rsidRDefault="0014517E" w:rsidP="0014517E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14517E">
              <w:rPr>
                <w:b/>
                <w:sz w:val="28"/>
                <w:szCs w:val="28"/>
              </w:rPr>
              <w:t>10.45-11.45</w:t>
            </w:r>
          </w:p>
          <w:p w:rsidR="0014517E" w:rsidRPr="0014517E" w:rsidRDefault="0014517E" w:rsidP="0014517E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 w:rsidRPr="0014517E">
              <w:rPr>
                <w:sz w:val="28"/>
                <w:szCs w:val="28"/>
              </w:rPr>
              <w:t>MAERSK</w:t>
            </w:r>
          </w:p>
        </w:tc>
      </w:tr>
      <w:tr w:rsidR="004C6DE4" w:rsidRPr="00474B4E" w:rsidTr="00913FB8">
        <w:trPr>
          <w:cantSplit/>
          <w:trHeight w:hRule="exact" w:val="1696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6DE4" w:rsidRPr="00F678BE" w:rsidRDefault="004C6DE4" w:rsidP="00921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6DE4" w:rsidRPr="00F678BE" w:rsidRDefault="004C6DE4" w:rsidP="00921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C6DE4" w:rsidRPr="00F678BE" w:rsidRDefault="004C6DE4" w:rsidP="009212D7">
            <w:pPr>
              <w:jc w:val="center"/>
              <w:rPr>
                <w:sz w:val="28"/>
                <w:szCs w:val="28"/>
              </w:rPr>
            </w:pPr>
          </w:p>
        </w:tc>
      </w:tr>
      <w:tr w:rsidR="004C6DE4" w:rsidRPr="00474B4E" w:rsidTr="00913FB8">
        <w:trPr>
          <w:cantSplit/>
          <w:trHeight w:val="888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414B31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4216F6" w:rsidRDefault="004C6DE4" w:rsidP="009212D7">
            <w:pPr>
              <w:jc w:val="center"/>
              <w:rPr>
                <w:b/>
                <w:sz w:val="28"/>
                <w:szCs w:val="28"/>
              </w:rPr>
            </w:pPr>
            <w:r w:rsidRPr="004216F6">
              <w:rPr>
                <w:b/>
                <w:sz w:val="28"/>
                <w:szCs w:val="28"/>
              </w:rPr>
              <w:t>LGM 1005</w:t>
            </w:r>
          </w:p>
          <w:p w:rsidR="004C6DE4" w:rsidRDefault="004C6DE4" w:rsidP="004C6DE4">
            <w:pPr>
              <w:jc w:val="center"/>
            </w:pPr>
            <w:proofErr w:type="spellStart"/>
            <w:r w:rsidRPr="004216F6">
              <w:rPr>
                <w:b/>
                <w:sz w:val="28"/>
                <w:szCs w:val="28"/>
              </w:rPr>
              <w:t>IntroductiontoLaw</w:t>
            </w:r>
            <w:proofErr w:type="spellEnd"/>
          </w:p>
          <w:p w:rsidR="004C6DE4" w:rsidRPr="004216F6" w:rsidRDefault="004C6DE4" w:rsidP="004C6DE4">
            <w:pPr>
              <w:jc w:val="center"/>
            </w:pPr>
            <w:proofErr w:type="spellStart"/>
            <w:r w:rsidRPr="004216F6">
              <w:t>Assoc</w:t>
            </w:r>
            <w:proofErr w:type="spellEnd"/>
            <w:r w:rsidRPr="004216F6">
              <w:t xml:space="preserve"> Prof. Dr. Nil Kula Değirmenci (</w:t>
            </w:r>
            <w:r>
              <w:t>31</w:t>
            </w:r>
            <w:r w:rsidRPr="004216F6">
              <w:t>)</w:t>
            </w:r>
          </w:p>
          <w:p w:rsidR="00DC46C6" w:rsidRPr="00DB5163" w:rsidRDefault="00DC46C6" w:rsidP="00DC46C6">
            <w:pPr>
              <w:jc w:val="center"/>
              <w:rPr>
                <w:b/>
                <w:sz w:val="28"/>
                <w:szCs w:val="28"/>
              </w:rPr>
            </w:pPr>
            <w:r w:rsidRPr="00DB5163">
              <w:rPr>
                <w:b/>
                <w:sz w:val="28"/>
                <w:szCs w:val="28"/>
              </w:rPr>
              <w:t>13.30-14.30</w:t>
            </w:r>
          </w:p>
          <w:p w:rsidR="004C6DE4" w:rsidRPr="00DB5163" w:rsidRDefault="00DB5163" w:rsidP="004C6DE4">
            <w:pPr>
              <w:jc w:val="center"/>
              <w:rPr>
                <w:sz w:val="28"/>
                <w:szCs w:val="28"/>
              </w:rPr>
            </w:pPr>
            <w:r w:rsidRPr="00DB5163">
              <w:rPr>
                <w:sz w:val="28"/>
                <w:szCs w:val="28"/>
              </w:rPr>
              <w:t>MAERSK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Default="00DB5163" w:rsidP="00921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LGM 2003</w:t>
            </w:r>
          </w:p>
          <w:p w:rsidR="00DB5163" w:rsidRDefault="00DB5163" w:rsidP="009212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Statistics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Business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Management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DB5163" w:rsidRDefault="00DB5163" w:rsidP="009212D7">
            <w:pPr>
              <w:jc w:val="center"/>
            </w:pPr>
            <w:proofErr w:type="spellStart"/>
            <w:r w:rsidRPr="00DB5163">
              <w:t>Lec</w:t>
            </w:r>
            <w:proofErr w:type="spellEnd"/>
            <w:r w:rsidRPr="00DB5163">
              <w:t>. Volkan ÇETİNKAYA</w:t>
            </w:r>
            <w:r>
              <w:t>(20)</w:t>
            </w:r>
          </w:p>
          <w:p w:rsidR="00DC46C6" w:rsidRDefault="00DC46C6" w:rsidP="00DC46C6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4216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4216F6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0</w:t>
            </w:r>
            <w:r w:rsidRPr="004216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4216F6">
              <w:rPr>
                <w:b/>
                <w:sz w:val="28"/>
                <w:szCs w:val="28"/>
              </w:rPr>
              <w:t xml:space="preserve">0 </w:t>
            </w:r>
          </w:p>
          <w:p w:rsidR="00DB5163" w:rsidRPr="00DB5163" w:rsidRDefault="00DB5163" w:rsidP="009212D7">
            <w:pPr>
              <w:jc w:val="center"/>
            </w:pPr>
            <w:r w:rsidRPr="00DB5163">
              <w:rPr>
                <w:sz w:val="28"/>
                <w:szCs w:val="28"/>
              </w:rPr>
              <w:t>MAERSK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14517E" w:rsidRDefault="0014517E" w:rsidP="004216F6">
            <w:pPr>
              <w:jc w:val="center"/>
              <w:rPr>
                <w:b/>
                <w:sz w:val="28"/>
                <w:szCs w:val="28"/>
              </w:rPr>
            </w:pPr>
            <w:r w:rsidRPr="0014517E">
              <w:rPr>
                <w:b/>
                <w:sz w:val="28"/>
                <w:szCs w:val="28"/>
              </w:rPr>
              <w:t>LGM 3003</w:t>
            </w:r>
          </w:p>
          <w:p w:rsidR="0014517E" w:rsidRPr="0014517E" w:rsidRDefault="0014517E" w:rsidP="004216F6">
            <w:pPr>
              <w:jc w:val="center"/>
              <w:rPr>
                <w:b/>
                <w:sz w:val="28"/>
                <w:szCs w:val="28"/>
              </w:rPr>
            </w:pPr>
            <w:r w:rsidRPr="0014517E">
              <w:rPr>
                <w:b/>
                <w:sz w:val="28"/>
                <w:szCs w:val="28"/>
              </w:rPr>
              <w:t xml:space="preserve">Transport </w:t>
            </w:r>
            <w:proofErr w:type="spellStart"/>
            <w:r w:rsidRPr="0014517E">
              <w:rPr>
                <w:b/>
                <w:sz w:val="28"/>
                <w:szCs w:val="28"/>
              </w:rPr>
              <w:t>Law</w:t>
            </w:r>
            <w:proofErr w:type="spellEnd"/>
          </w:p>
          <w:p w:rsidR="0014517E" w:rsidRPr="0014517E" w:rsidRDefault="0014517E" w:rsidP="004216F6">
            <w:pPr>
              <w:jc w:val="center"/>
            </w:pPr>
            <w:proofErr w:type="spellStart"/>
            <w:r w:rsidRPr="0014517E">
              <w:t>Assoc</w:t>
            </w:r>
            <w:proofErr w:type="spellEnd"/>
            <w:r w:rsidRPr="0014517E">
              <w:t>. Prof. Dr. Nil KULA DEĞİRMENCİ</w:t>
            </w:r>
            <w:r>
              <w:t xml:space="preserve"> (1)</w:t>
            </w:r>
          </w:p>
          <w:p w:rsidR="0014517E" w:rsidRPr="0014517E" w:rsidRDefault="0014517E" w:rsidP="004216F6">
            <w:pPr>
              <w:jc w:val="center"/>
              <w:rPr>
                <w:b/>
                <w:sz w:val="28"/>
                <w:szCs w:val="28"/>
              </w:rPr>
            </w:pPr>
            <w:r w:rsidRPr="0014517E">
              <w:rPr>
                <w:b/>
                <w:sz w:val="28"/>
                <w:szCs w:val="28"/>
              </w:rPr>
              <w:t>10.45.11.45</w:t>
            </w:r>
          </w:p>
          <w:p w:rsidR="0014517E" w:rsidRPr="00474B4E" w:rsidRDefault="0014517E" w:rsidP="004216F6">
            <w:pPr>
              <w:jc w:val="center"/>
              <w:rPr>
                <w:b/>
                <w:sz w:val="16"/>
                <w:szCs w:val="16"/>
              </w:rPr>
            </w:pPr>
            <w:r w:rsidRPr="00DB5163">
              <w:rPr>
                <w:sz w:val="28"/>
                <w:szCs w:val="28"/>
              </w:rPr>
              <w:t>MAERSK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C6DE4" w:rsidRPr="00474B4E" w:rsidTr="00913FB8">
        <w:trPr>
          <w:cantSplit/>
          <w:trHeight w:val="939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1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Default="004C6DE4" w:rsidP="009212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8077CE" w:rsidRDefault="004C6DE4" w:rsidP="009212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8077CE" w:rsidRDefault="004C6DE4" w:rsidP="009212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6DE4" w:rsidRPr="00474B4E" w:rsidTr="00913FB8">
        <w:trPr>
          <w:cantSplit/>
          <w:trHeight w:val="888"/>
        </w:trPr>
        <w:tc>
          <w:tcPr>
            <w:tcW w:w="16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3FA2" w:rsidRPr="004216F6" w:rsidRDefault="00323FA2" w:rsidP="00323FA2">
            <w:pPr>
              <w:jc w:val="center"/>
              <w:rPr>
                <w:b/>
                <w:sz w:val="28"/>
                <w:szCs w:val="28"/>
              </w:rPr>
            </w:pPr>
            <w:r w:rsidRPr="004216F6">
              <w:rPr>
                <w:b/>
                <w:sz w:val="28"/>
                <w:szCs w:val="28"/>
              </w:rPr>
              <w:t xml:space="preserve">LMG 1003 </w:t>
            </w:r>
          </w:p>
          <w:p w:rsidR="00323FA2" w:rsidRPr="004216F6" w:rsidRDefault="00323FA2" w:rsidP="00323FA2">
            <w:pPr>
              <w:shd w:val="clear" w:color="auto" w:fill="F7F8FC"/>
              <w:jc w:val="center"/>
            </w:pPr>
            <w:proofErr w:type="spellStart"/>
            <w:r w:rsidRPr="004216F6">
              <w:rPr>
                <w:b/>
                <w:sz w:val="28"/>
                <w:szCs w:val="28"/>
              </w:rPr>
              <w:t>Introductionto</w:t>
            </w:r>
            <w:proofErr w:type="spellEnd"/>
            <w:r w:rsidRPr="004216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16F6">
              <w:rPr>
                <w:b/>
                <w:sz w:val="28"/>
                <w:szCs w:val="28"/>
              </w:rPr>
              <w:t>Business</w:t>
            </w:r>
            <w:proofErr w:type="spellEnd"/>
            <w:r w:rsidRPr="004216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16F6">
              <w:rPr>
                <w:b/>
                <w:sz w:val="28"/>
                <w:szCs w:val="28"/>
              </w:rPr>
              <w:t>andSupplyChain</w:t>
            </w:r>
            <w:proofErr w:type="spellEnd"/>
            <w:r w:rsidRPr="004216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16F6">
              <w:rPr>
                <w:b/>
                <w:sz w:val="28"/>
                <w:szCs w:val="28"/>
              </w:rPr>
              <w:t>Management</w:t>
            </w:r>
            <w:proofErr w:type="spellEnd"/>
            <w:r w:rsidRPr="004216F6">
              <w:t xml:space="preserve"> </w:t>
            </w:r>
            <w:proofErr w:type="gramStart"/>
            <w:r w:rsidRPr="004216F6">
              <w:t>Ast.</w:t>
            </w:r>
            <w:proofErr w:type="spellStart"/>
            <w:r w:rsidRPr="004216F6">
              <w:t>Prof.Dr</w:t>
            </w:r>
            <w:proofErr w:type="spellEnd"/>
            <w:proofErr w:type="gramEnd"/>
            <w:r w:rsidRPr="004216F6">
              <w:t>. Cansu Yıldırım</w:t>
            </w:r>
            <w:r>
              <w:t xml:space="preserve"> (32</w:t>
            </w:r>
            <w:r w:rsidRPr="004216F6">
              <w:t>)</w:t>
            </w:r>
          </w:p>
          <w:p w:rsidR="00323FA2" w:rsidRPr="004C6DE4" w:rsidRDefault="00323FA2" w:rsidP="00323FA2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 xml:space="preserve">10.00-11.00 </w:t>
            </w:r>
          </w:p>
          <w:p w:rsidR="004C6DE4" w:rsidRPr="00DB5163" w:rsidRDefault="00323FA2" w:rsidP="00323FA2">
            <w:pPr>
              <w:shd w:val="clear" w:color="auto" w:fill="F7F8FC"/>
              <w:jc w:val="center"/>
              <w:rPr>
                <w:sz w:val="28"/>
                <w:szCs w:val="28"/>
              </w:rPr>
            </w:pPr>
            <w:r w:rsidRPr="0014517E">
              <w:rPr>
                <w:sz w:val="28"/>
                <w:szCs w:val="28"/>
              </w:rPr>
              <w:t>MAERSK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Default="00DB5163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LGM 2005</w:t>
            </w:r>
          </w:p>
          <w:p w:rsidR="00DB5163" w:rsidRDefault="00DB5163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Financial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Accounting</w:t>
            </w:r>
            <w:proofErr w:type="spellEnd"/>
          </w:p>
          <w:p w:rsidR="00DB5163" w:rsidRDefault="00DB5163" w:rsidP="00CE1039">
            <w:pPr>
              <w:shd w:val="clear" w:color="auto" w:fill="F7F8FC"/>
              <w:jc w:val="center"/>
            </w:pPr>
            <w:proofErr w:type="gramStart"/>
            <w:r>
              <w:t>Asst.</w:t>
            </w:r>
            <w:proofErr w:type="spellStart"/>
            <w:r>
              <w:t>Prof.Dr</w:t>
            </w:r>
            <w:proofErr w:type="spellEnd"/>
            <w:proofErr w:type="gramEnd"/>
            <w:r>
              <w:t>. Seçil SİGALI (22)</w:t>
            </w:r>
          </w:p>
          <w:p w:rsidR="00DB5163" w:rsidRPr="00DB5163" w:rsidRDefault="00DB5163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DB5163">
              <w:rPr>
                <w:b/>
                <w:sz w:val="28"/>
                <w:szCs w:val="28"/>
              </w:rPr>
              <w:t>13.30 – 14.30</w:t>
            </w:r>
          </w:p>
          <w:p w:rsidR="00DB5163" w:rsidRPr="00DB5163" w:rsidRDefault="00DB5163" w:rsidP="00CE1039">
            <w:pPr>
              <w:shd w:val="clear" w:color="auto" w:fill="F7F8FC"/>
              <w:jc w:val="center"/>
            </w:pPr>
            <w:r w:rsidRPr="00DB5163">
              <w:rPr>
                <w:sz w:val="28"/>
                <w:szCs w:val="28"/>
              </w:rPr>
              <w:t>MAERSK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Default="0014517E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LGM 3005</w:t>
            </w:r>
          </w:p>
          <w:p w:rsidR="00193646" w:rsidRDefault="00193646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Financial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Management</w:t>
            </w:r>
            <w:proofErr w:type="spellEnd"/>
          </w:p>
          <w:p w:rsidR="00193646" w:rsidRDefault="00193646" w:rsidP="00193646">
            <w:pPr>
              <w:shd w:val="clear" w:color="auto" w:fill="F7F8FC"/>
              <w:jc w:val="center"/>
            </w:pPr>
            <w:proofErr w:type="gramStart"/>
            <w:r>
              <w:t>Asst.</w:t>
            </w:r>
            <w:proofErr w:type="spellStart"/>
            <w:r>
              <w:t>Prof.Dr</w:t>
            </w:r>
            <w:proofErr w:type="spellEnd"/>
            <w:proofErr w:type="gramEnd"/>
            <w:r>
              <w:t>. Seçil SİGALI (1)</w:t>
            </w:r>
          </w:p>
          <w:p w:rsidR="00193646" w:rsidRDefault="00193646" w:rsidP="00193646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193646">
              <w:rPr>
                <w:b/>
                <w:sz w:val="28"/>
                <w:szCs w:val="28"/>
              </w:rPr>
              <w:t>14.45-15.45</w:t>
            </w:r>
          </w:p>
          <w:p w:rsidR="0014517E" w:rsidRPr="00CE1039" w:rsidRDefault="00193646" w:rsidP="00193646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DB5163">
              <w:rPr>
                <w:sz w:val="28"/>
                <w:szCs w:val="28"/>
              </w:rPr>
              <w:t>MAERSK</w:t>
            </w:r>
          </w:p>
        </w:tc>
      </w:tr>
    </w:tbl>
    <w:p w:rsidR="00E76976" w:rsidRDefault="00E76976">
      <w:pPr>
        <w:rPr>
          <w:b/>
          <w:sz w:val="24"/>
          <w:szCs w:val="24"/>
        </w:rPr>
      </w:pPr>
    </w:p>
    <w:p w:rsidR="00171E5C" w:rsidRDefault="00171E5C">
      <w:pPr>
        <w:rPr>
          <w:b/>
          <w:sz w:val="24"/>
          <w:szCs w:val="24"/>
        </w:rPr>
      </w:pPr>
    </w:p>
    <w:p w:rsidR="004F4D5C" w:rsidRDefault="004F4D5C" w:rsidP="00A510F3">
      <w:pPr>
        <w:jc w:val="center"/>
        <w:rPr>
          <w:b/>
          <w:sz w:val="32"/>
          <w:szCs w:val="32"/>
        </w:rPr>
      </w:pPr>
    </w:p>
    <w:p w:rsidR="009212D7" w:rsidRDefault="009212D7" w:rsidP="00A510F3">
      <w:pPr>
        <w:jc w:val="center"/>
        <w:rPr>
          <w:b/>
          <w:sz w:val="32"/>
          <w:szCs w:val="32"/>
        </w:rPr>
      </w:pPr>
    </w:p>
    <w:p w:rsidR="004C6DE4" w:rsidRDefault="004C6DE4" w:rsidP="00A510F3">
      <w:pPr>
        <w:jc w:val="center"/>
        <w:rPr>
          <w:b/>
          <w:sz w:val="32"/>
          <w:szCs w:val="32"/>
        </w:rPr>
      </w:pPr>
    </w:p>
    <w:p w:rsidR="007E0F75" w:rsidRPr="00474B4E" w:rsidRDefault="007E0F75" w:rsidP="007E0F75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>201</w:t>
      </w:r>
      <w:r w:rsidR="004C6DE4">
        <w:rPr>
          <w:b/>
          <w:sz w:val="32"/>
          <w:szCs w:val="32"/>
        </w:rPr>
        <w:t>7</w:t>
      </w:r>
      <w:r w:rsidRPr="00474B4E">
        <w:rPr>
          <w:b/>
          <w:sz w:val="32"/>
          <w:szCs w:val="32"/>
        </w:rPr>
        <w:t>-201</w:t>
      </w:r>
      <w:r w:rsidR="004C6DE4">
        <w:rPr>
          <w:b/>
          <w:sz w:val="32"/>
          <w:szCs w:val="32"/>
        </w:rPr>
        <w:t>8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7E0F75" w:rsidRPr="00474B4E" w:rsidRDefault="007E0F75" w:rsidP="007E0F75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7E0F75" w:rsidRPr="00474B4E" w:rsidRDefault="007E0F75" w:rsidP="007E0F75">
      <w:pPr>
        <w:jc w:val="center"/>
        <w:rPr>
          <w:b/>
          <w:sz w:val="32"/>
          <w:szCs w:val="32"/>
        </w:rPr>
      </w:pPr>
      <w:r w:rsidRPr="00474B4E">
        <w:rPr>
          <w:b/>
          <w:sz w:val="32"/>
          <w:szCs w:val="32"/>
        </w:rPr>
        <w:t>FIRST MIDTERM SCHEDULE</w:t>
      </w:r>
    </w:p>
    <w:tbl>
      <w:tblPr>
        <w:tblW w:w="53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841"/>
        <w:gridCol w:w="5103"/>
        <w:gridCol w:w="4538"/>
        <w:gridCol w:w="4532"/>
      </w:tblGrid>
      <w:tr w:rsidR="004C6DE4" w:rsidRPr="00474B4E" w:rsidTr="00913FB8">
        <w:trPr>
          <w:trHeight w:val="567"/>
        </w:trPr>
        <w:tc>
          <w:tcPr>
            <w:tcW w:w="434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7E0F75" w:rsidRDefault="004C6DE4" w:rsidP="00807584">
            <w:pPr>
              <w:jc w:val="center"/>
              <w:rPr>
                <w:b/>
              </w:rPr>
            </w:pPr>
            <w:r w:rsidRPr="007E0F75">
              <w:rPr>
                <w:b/>
              </w:rPr>
              <w:t>NOVEMBER</w:t>
            </w:r>
          </w:p>
        </w:tc>
        <w:tc>
          <w:tcPr>
            <w:tcW w:w="16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F678BE" w:rsidRDefault="00193646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</w:t>
            </w:r>
          </w:p>
        </w:tc>
        <w:tc>
          <w:tcPr>
            <w:tcW w:w="146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F678BE" w:rsidRDefault="00193646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</w:t>
            </w:r>
          </w:p>
        </w:tc>
        <w:tc>
          <w:tcPr>
            <w:tcW w:w="146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F678BE" w:rsidRDefault="00193646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III</w:t>
            </w:r>
          </w:p>
        </w:tc>
      </w:tr>
      <w:tr w:rsidR="004C6DE4" w:rsidRPr="00474B4E" w:rsidTr="00913FB8">
        <w:trPr>
          <w:cantSplit/>
          <w:trHeight w:val="1203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807584">
            <w:pPr>
              <w:jc w:val="center"/>
              <w:rPr>
                <w:b/>
                <w:sz w:val="28"/>
                <w:szCs w:val="28"/>
              </w:rPr>
            </w:pPr>
          </w:p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807584">
            <w:pPr>
              <w:pStyle w:val="Balk4"/>
              <w:rPr>
                <w:sz w:val="28"/>
                <w:szCs w:val="28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64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4216F6" w:rsidRDefault="004C6DE4" w:rsidP="00CE1039">
            <w:pPr>
              <w:jc w:val="center"/>
              <w:rPr>
                <w:b/>
                <w:sz w:val="28"/>
                <w:szCs w:val="28"/>
              </w:rPr>
            </w:pPr>
            <w:r w:rsidRPr="004216F6">
              <w:rPr>
                <w:b/>
                <w:sz w:val="28"/>
                <w:szCs w:val="28"/>
              </w:rPr>
              <w:t>LMG 1001</w:t>
            </w:r>
          </w:p>
          <w:p w:rsidR="004C6DE4" w:rsidRDefault="004C6DE4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proofErr w:type="spellStart"/>
            <w:r w:rsidRPr="004216F6">
              <w:rPr>
                <w:b/>
                <w:sz w:val="28"/>
                <w:szCs w:val="28"/>
              </w:rPr>
              <w:t>IntroductiontoLogistics</w:t>
            </w:r>
            <w:proofErr w:type="spellEnd"/>
          </w:p>
          <w:p w:rsidR="004C6DE4" w:rsidRPr="004216F6" w:rsidRDefault="004C6DE4" w:rsidP="004C6DE4">
            <w:pPr>
              <w:shd w:val="clear" w:color="auto" w:fill="F7F8FC"/>
              <w:jc w:val="center"/>
            </w:pPr>
            <w:r w:rsidRPr="004216F6">
              <w:t xml:space="preserve"> </w:t>
            </w:r>
            <w:proofErr w:type="spellStart"/>
            <w:r w:rsidRPr="004216F6">
              <w:t>Prof.Dr</w:t>
            </w:r>
            <w:proofErr w:type="spellEnd"/>
            <w:r w:rsidRPr="004216F6">
              <w:t>. Okan Tuna (</w:t>
            </w:r>
            <w:r>
              <w:t>34</w:t>
            </w:r>
            <w:r w:rsidRPr="004216F6">
              <w:t>)</w:t>
            </w:r>
          </w:p>
          <w:p w:rsidR="004C6DE4" w:rsidRPr="00DB5163" w:rsidRDefault="00DC46C6" w:rsidP="004C6DE4">
            <w:pPr>
              <w:jc w:val="center"/>
              <w:rPr>
                <w:b/>
                <w:sz w:val="22"/>
                <w:szCs w:val="22"/>
              </w:rPr>
            </w:pPr>
            <w:r w:rsidRPr="00DB5163">
              <w:rPr>
                <w:b/>
                <w:sz w:val="28"/>
                <w:szCs w:val="28"/>
              </w:rPr>
              <w:t>13.30-14.30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6DE4" w:rsidRPr="00DB5163" w:rsidRDefault="00DB5163" w:rsidP="004C6DE4">
            <w:pPr>
              <w:jc w:val="center"/>
              <w:rPr>
                <w:sz w:val="28"/>
                <w:szCs w:val="28"/>
              </w:rPr>
            </w:pPr>
            <w:r w:rsidRPr="00DB5163">
              <w:rPr>
                <w:sz w:val="28"/>
                <w:szCs w:val="28"/>
              </w:rPr>
              <w:t>MAERSK</w:t>
            </w:r>
          </w:p>
        </w:tc>
        <w:tc>
          <w:tcPr>
            <w:tcW w:w="146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DB5163" w:rsidRDefault="00DB5163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DB5163">
              <w:rPr>
                <w:b/>
                <w:sz w:val="28"/>
                <w:szCs w:val="28"/>
              </w:rPr>
              <w:t>LGM 2007</w:t>
            </w:r>
          </w:p>
          <w:p w:rsidR="00DB5163" w:rsidRPr="00DB5163" w:rsidRDefault="00DB5163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DB5163">
              <w:rPr>
                <w:b/>
                <w:sz w:val="28"/>
                <w:szCs w:val="28"/>
              </w:rPr>
              <w:t xml:space="preserve">Marketing </w:t>
            </w:r>
            <w:proofErr w:type="spellStart"/>
            <w:r w:rsidRPr="00DB5163">
              <w:rPr>
                <w:b/>
                <w:sz w:val="28"/>
                <w:szCs w:val="28"/>
              </w:rPr>
              <w:t>Management</w:t>
            </w:r>
            <w:proofErr w:type="spellEnd"/>
          </w:p>
          <w:p w:rsidR="00DB5163" w:rsidRDefault="00DB5163" w:rsidP="00CE1039">
            <w:pPr>
              <w:shd w:val="clear" w:color="auto" w:fill="F7F8FC"/>
              <w:jc w:val="center"/>
            </w:pPr>
            <w:proofErr w:type="gramStart"/>
            <w:r w:rsidRPr="00DB5163">
              <w:t>Asst.</w:t>
            </w:r>
            <w:proofErr w:type="spellStart"/>
            <w:r w:rsidRPr="00DB5163">
              <w:t>Prof.Dr</w:t>
            </w:r>
            <w:proofErr w:type="spellEnd"/>
            <w:proofErr w:type="gramEnd"/>
            <w:r w:rsidRPr="00DB5163">
              <w:t>. Nazlı Gülfem GİDENER ÖZAYDIN</w:t>
            </w:r>
          </w:p>
          <w:p w:rsidR="00DB5163" w:rsidRDefault="00DC46C6" w:rsidP="00CE1039">
            <w:pPr>
              <w:shd w:val="clear" w:color="auto" w:fill="F7F8FC"/>
              <w:jc w:val="center"/>
              <w:rPr>
                <w:sz w:val="28"/>
                <w:szCs w:val="28"/>
              </w:rPr>
            </w:pPr>
            <w:r w:rsidRPr="00DB5163">
              <w:rPr>
                <w:b/>
                <w:sz w:val="28"/>
                <w:szCs w:val="28"/>
              </w:rPr>
              <w:t>10.00-11.00</w:t>
            </w:r>
            <w:r w:rsidRPr="00DB5163">
              <w:rPr>
                <w:b/>
                <w:sz w:val="22"/>
                <w:szCs w:val="22"/>
              </w:rPr>
              <w:t xml:space="preserve"> </w:t>
            </w:r>
            <w:r w:rsidR="00DB5163" w:rsidRPr="00DB5163">
              <w:rPr>
                <w:sz w:val="28"/>
                <w:szCs w:val="28"/>
              </w:rPr>
              <w:t>(20)</w:t>
            </w:r>
          </w:p>
          <w:p w:rsidR="00DB5163" w:rsidRPr="00DB5163" w:rsidRDefault="00DB5163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DB5163">
              <w:rPr>
                <w:sz w:val="28"/>
                <w:szCs w:val="28"/>
              </w:rPr>
              <w:t>MAERSK</w:t>
            </w:r>
          </w:p>
        </w:tc>
        <w:tc>
          <w:tcPr>
            <w:tcW w:w="146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913FB8" w:rsidRDefault="00913FB8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913FB8">
              <w:rPr>
                <w:b/>
                <w:sz w:val="28"/>
                <w:szCs w:val="28"/>
              </w:rPr>
              <w:t>LGM 3007</w:t>
            </w:r>
          </w:p>
          <w:p w:rsidR="00913FB8" w:rsidRPr="00913FB8" w:rsidRDefault="00913FB8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proofErr w:type="spellStart"/>
            <w:r w:rsidRPr="00913FB8">
              <w:rPr>
                <w:b/>
                <w:sz w:val="28"/>
                <w:szCs w:val="28"/>
              </w:rPr>
              <w:t>Production</w:t>
            </w:r>
            <w:proofErr w:type="spellEnd"/>
            <w:r w:rsidRPr="00913F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3FB8">
              <w:rPr>
                <w:b/>
                <w:sz w:val="28"/>
                <w:szCs w:val="28"/>
              </w:rPr>
              <w:t>And</w:t>
            </w:r>
            <w:proofErr w:type="spellEnd"/>
            <w:r w:rsidRPr="00913F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3FB8">
              <w:rPr>
                <w:b/>
                <w:sz w:val="28"/>
                <w:szCs w:val="28"/>
              </w:rPr>
              <w:t>Operationa</w:t>
            </w:r>
            <w:proofErr w:type="spellEnd"/>
            <w:r w:rsidRPr="00913F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3FB8">
              <w:rPr>
                <w:b/>
                <w:sz w:val="28"/>
                <w:szCs w:val="28"/>
              </w:rPr>
              <w:t>Management</w:t>
            </w:r>
            <w:proofErr w:type="spellEnd"/>
          </w:p>
          <w:p w:rsidR="00913FB8" w:rsidRPr="00913FB8" w:rsidRDefault="00913FB8" w:rsidP="00CE1039">
            <w:pPr>
              <w:shd w:val="clear" w:color="auto" w:fill="F7F8FC"/>
              <w:jc w:val="center"/>
            </w:pPr>
            <w:proofErr w:type="spellStart"/>
            <w:r w:rsidRPr="00913FB8">
              <w:t>Assoc</w:t>
            </w:r>
            <w:proofErr w:type="spellEnd"/>
            <w:r w:rsidRPr="00913FB8">
              <w:t>. Prof. Dr. Soner ESMER</w:t>
            </w:r>
          </w:p>
          <w:p w:rsidR="00913FB8" w:rsidRPr="00913FB8" w:rsidRDefault="00913FB8" w:rsidP="00CE1039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913FB8">
              <w:rPr>
                <w:b/>
                <w:sz w:val="28"/>
                <w:szCs w:val="28"/>
              </w:rPr>
              <w:t>14.45 – 15.45</w:t>
            </w:r>
          </w:p>
          <w:p w:rsidR="00913FB8" w:rsidRPr="00913FB8" w:rsidRDefault="00913FB8" w:rsidP="00CE1039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913FB8">
              <w:rPr>
                <w:sz w:val="28"/>
                <w:szCs w:val="28"/>
              </w:rPr>
              <w:t>MAERSK</w:t>
            </w:r>
          </w:p>
        </w:tc>
      </w:tr>
      <w:tr w:rsidR="004C6DE4" w:rsidRPr="00474B4E" w:rsidTr="00913FB8">
        <w:trPr>
          <w:cantSplit/>
          <w:trHeight w:hRule="exact" w:val="1310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14517E" w:rsidRDefault="004C6DE4" w:rsidP="004C6D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4216F6" w:rsidRDefault="004C6DE4" w:rsidP="009212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524C46" w:rsidRDefault="004C6DE4" w:rsidP="009212D7">
            <w:pPr>
              <w:shd w:val="clear" w:color="auto" w:fill="F7F8FC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6DE4" w:rsidRPr="00474B4E" w:rsidTr="00913FB8">
        <w:trPr>
          <w:cantSplit/>
          <w:trHeight w:val="888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807584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4517E" w:rsidRPr="004216F6" w:rsidRDefault="0014517E" w:rsidP="0014517E">
            <w:pPr>
              <w:jc w:val="center"/>
              <w:rPr>
                <w:b/>
                <w:sz w:val="28"/>
                <w:szCs w:val="28"/>
              </w:rPr>
            </w:pPr>
            <w:r w:rsidRPr="004216F6">
              <w:rPr>
                <w:b/>
                <w:sz w:val="28"/>
                <w:szCs w:val="28"/>
              </w:rPr>
              <w:t xml:space="preserve">LMG 1013 </w:t>
            </w:r>
          </w:p>
          <w:p w:rsidR="0014517E" w:rsidRDefault="0014517E" w:rsidP="0014517E">
            <w:pPr>
              <w:jc w:val="center"/>
            </w:pPr>
            <w:proofErr w:type="spellStart"/>
            <w:r w:rsidRPr="004216F6">
              <w:rPr>
                <w:b/>
                <w:sz w:val="28"/>
                <w:szCs w:val="28"/>
              </w:rPr>
              <w:t>Logistics</w:t>
            </w:r>
            <w:proofErr w:type="spellEnd"/>
            <w:r w:rsidRPr="004216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16F6">
              <w:rPr>
                <w:b/>
                <w:sz w:val="28"/>
                <w:szCs w:val="28"/>
              </w:rPr>
              <w:t>English</w:t>
            </w:r>
            <w:proofErr w:type="spellEnd"/>
            <w:r w:rsidRPr="004216F6">
              <w:t xml:space="preserve"> </w:t>
            </w:r>
          </w:p>
          <w:p w:rsidR="0014517E" w:rsidRPr="004216F6" w:rsidRDefault="0014517E" w:rsidP="0014517E">
            <w:pPr>
              <w:jc w:val="center"/>
            </w:pPr>
            <w:r w:rsidRPr="004216F6">
              <w:t xml:space="preserve">Prof. </w:t>
            </w:r>
            <w:proofErr w:type="spellStart"/>
            <w:r w:rsidRPr="004216F6">
              <w:t>Dr.Mustafa</w:t>
            </w:r>
            <w:proofErr w:type="spellEnd"/>
            <w:r w:rsidRPr="004216F6">
              <w:t xml:space="preserve"> Kalkan </w:t>
            </w:r>
            <w:r>
              <w:t>(31</w:t>
            </w:r>
            <w:r w:rsidRPr="004216F6">
              <w:t>)</w:t>
            </w:r>
          </w:p>
          <w:p w:rsidR="0014517E" w:rsidRDefault="0014517E" w:rsidP="001451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216F6">
              <w:rPr>
                <w:b/>
                <w:sz w:val="28"/>
                <w:szCs w:val="28"/>
              </w:rPr>
              <w:t>10.00-11.00</w:t>
            </w:r>
            <w:r w:rsidRPr="004216F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C6DE4" w:rsidRPr="00474B4E" w:rsidRDefault="0014517E" w:rsidP="0014517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4517E">
              <w:rPr>
                <w:sz w:val="28"/>
                <w:szCs w:val="28"/>
              </w:rPr>
              <w:t>MAERSK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DB5163" w:rsidRDefault="00DB5163" w:rsidP="0046434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DB5163">
              <w:rPr>
                <w:b/>
                <w:sz w:val="28"/>
                <w:szCs w:val="28"/>
              </w:rPr>
              <w:t>LGM 2009</w:t>
            </w:r>
          </w:p>
          <w:p w:rsidR="00DB5163" w:rsidRDefault="00DB5163" w:rsidP="0046434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proofErr w:type="spellStart"/>
            <w:r w:rsidRPr="00DB5163">
              <w:rPr>
                <w:b/>
                <w:sz w:val="28"/>
                <w:szCs w:val="28"/>
              </w:rPr>
              <w:t>Transportation</w:t>
            </w:r>
            <w:proofErr w:type="spellEnd"/>
            <w:r w:rsidRPr="00DB51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5163">
              <w:rPr>
                <w:b/>
                <w:sz w:val="28"/>
                <w:szCs w:val="28"/>
              </w:rPr>
              <w:t>and</w:t>
            </w:r>
            <w:proofErr w:type="spellEnd"/>
            <w:r w:rsidRPr="00DB5163">
              <w:rPr>
                <w:b/>
                <w:sz w:val="28"/>
                <w:szCs w:val="28"/>
              </w:rPr>
              <w:t xml:space="preserve"> Terminal </w:t>
            </w:r>
            <w:proofErr w:type="spellStart"/>
            <w:r w:rsidRPr="00DB5163">
              <w:rPr>
                <w:b/>
                <w:sz w:val="28"/>
                <w:szCs w:val="28"/>
              </w:rPr>
              <w:t>Management</w:t>
            </w:r>
            <w:proofErr w:type="spellEnd"/>
          </w:p>
          <w:p w:rsidR="00DB5163" w:rsidRDefault="0014517E" w:rsidP="00464344">
            <w:pPr>
              <w:shd w:val="clear" w:color="auto" w:fill="F7F8FC"/>
              <w:jc w:val="center"/>
            </w:pPr>
            <w:proofErr w:type="spellStart"/>
            <w:r w:rsidRPr="0014517E">
              <w:t>Lec</w:t>
            </w:r>
            <w:proofErr w:type="spellEnd"/>
            <w:r w:rsidRPr="0014517E">
              <w:t>.</w:t>
            </w:r>
            <w:r>
              <w:t xml:space="preserve"> </w:t>
            </w:r>
            <w:r w:rsidRPr="0014517E">
              <w:t>Dr. Güven ŞENGÖNÜL</w:t>
            </w:r>
            <w:r>
              <w:t xml:space="preserve"> (19)</w:t>
            </w:r>
          </w:p>
          <w:p w:rsidR="0014517E" w:rsidRPr="0014517E" w:rsidRDefault="0014517E" w:rsidP="0046434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14517E">
              <w:rPr>
                <w:b/>
                <w:sz w:val="28"/>
                <w:szCs w:val="28"/>
              </w:rPr>
              <w:t>13.30-14.30</w:t>
            </w:r>
          </w:p>
          <w:p w:rsidR="0014517E" w:rsidRPr="0014517E" w:rsidRDefault="0014517E" w:rsidP="00464344">
            <w:pPr>
              <w:shd w:val="clear" w:color="auto" w:fill="F7F8FC"/>
              <w:jc w:val="center"/>
            </w:pPr>
            <w:r w:rsidRPr="00DB5163">
              <w:rPr>
                <w:sz w:val="28"/>
                <w:szCs w:val="28"/>
              </w:rPr>
              <w:t>MAERSK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474B4E" w:rsidRDefault="004C6DE4" w:rsidP="00464344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</w:tc>
      </w:tr>
      <w:tr w:rsidR="004C6DE4" w:rsidRPr="00474B4E" w:rsidTr="00913FB8">
        <w:trPr>
          <w:cantSplit/>
          <w:trHeight w:val="939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4216F6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 w:rsidRPr="004216F6">
              <w:rPr>
                <w:b/>
                <w:sz w:val="28"/>
                <w:szCs w:val="28"/>
              </w:rPr>
              <w:t>LGM 1011 *</w:t>
            </w:r>
          </w:p>
          <w:p w:rsidR="004C6DE4" w:rsidRPr="004216F6" w:rsidRDefault="004C6DE4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proofErr w:type="spellStart"/>
            <w:r w:rsidRPr="004216F6">
              <w:rPr>
                <w:b/>
                <w:sz w:val="28"/>
                <w:szCs w:val="28"/>
              </w:rPr>
              <w:t>Computer</w:t>
            </w:r>
            <w:proofErr w:type="spellEnd"/>
            <w:r w:rsidRPr="004216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16F6">
              <w:rPr>
                <w:b/>
                <w:sz w:val="28"/>
                <w:szCs w:val="28"/>
              </w:rPr>
              <w:t>Applications</w:t>
            </w:r>
            <w:proofErr w:type="spellEnd"/>
            <w:r w:rsidRPr="00CE103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1039">
              <w:rPr>
                <w:sz w:val="28"/>
                <w:szCs w:val="28"/>
              </w:rPr>
              <w:t>Prof.Dr</w:t>
            </w:r>
            <w:proofErr w:type="spellEnd"/>
            <w:r w:rsidRPr="00CE1039">
              <w:rPr>
                <w:sz w:val="28"/>
                <w:szCs w:val="28"/>
              </w:rPr>
              <w:t>.</w:t>
            </w:r>
            <w:proofErr w:type="spellStart"/>
            <w:r w:rsidRPr="00CE1039">
              <w:rPr>
                <w:sz w:val="28"/>
                <w:szCs w:val="28"/>
              </w:rPr>
              <w:t>Vahap</w:t>
            </w:r>
            <w:proofErr w:type="spellEnd"/>
            <w:proofErr w:type="gramEnd"/>
            <w:r w:rsidRPr="00CE1039">
              <w:rPr>
                <w:sz w:val="28"/>
                <w:szCs w:val="28"/>
              </w:rPr>
              <w:t xml:space="preserve"> Tecim</w:t>
            </w:r>
            <w:r>
              <w:rPr>
                <w:sz w:val="28"/>
                <w:szCs w:val="28"/>
              </w:rPr>
              <w:t xml:space="preserve"> (30)</w:t>
            </w:r>
            <w:r w:rsidRPr="004216F6">
              <w:rPr>
                <w:b/>
                <w:sz w:val="28"/>
                <w:szCs w:val="28"/>
              </w:rPr>
              <w:t xml:space="preserve"> UZAKTAN EĞİTİM</w:t>
            </w:r>
          </w:p>
          <w:p w:rsidR="004C6DE4" w:rsidRPr="004216F6" w:rsidRDefault="004C6DE4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Default="004C6DE4" w:rsidP="004C6DE4">
            <w:pPr>
              <w:shd w:val="clear" w:color="auto" w:fill="F7F8FC"/>
              <w:jc w:val="center"/>
              <w:rPr>
                <w:sz w:val="28"/>
                <w:szCs w:val="28"/>
              </w:rPr>
            </w:pPr>
          </w:p>
          <w:p w:rsidR="004C6DE4" w:rsidRDefault="004C6DE4" w:rsidP="009212D7">
            <w:pPr>
              <w:shd w:val="clear" w:color="auto" w:fill="F7F8FC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474B4E" w:rsidRDefault="004C6DE4" w:rsidP="004C6DE4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</w:tr>
      <w:tr w:rsidR="004C6DE4" w:rsidRPr="00474B4E" w:rsidTr="00913FB8">
        <w:trPr>
          <w:cantSplit/>
          <w:trHeight w:val="888"/>
        </w:trPr>
        <w:tc>
          <w:tcPr>
            <w:tcW w:w="163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6DE4" w:rsidRPr="00474B4E" w:rsidRDefault="004C6DE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</w:p>
          <w:p w:rsidR="004C6DE4" w:rsidRPr="00474B4E" w:rsidRDefault="004C6DE4" w:rsidP="00807584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23FA2" w:rsidRPr="004216F6" w:rsidRDefault="00DB5163" w:rsidP="00323FA2">
            <w:pPr>
              <w:jc w:val="center"/>
              <w:rPr>
                <w:b/>
                <w:sz w:val="28"/>
                <w:szCs w:val="28"/>
              </w:rPr>
            </w:pPr>
            <w:r w:rsidRPr="0014517E">
              <w:rPr>
                <w:sz w:val="28"/>
                <w:szCs w:val="28"/>
              </w:rPr>
              <w:t xml:space="preserve"> </w:t>
            </w:r>
            <w:r w:rsidR="00323FA2" w:rsidRPr="004216F6">
              <w:rPr>
                <w:b/>
                <w:sz w:val="28"/>
                <w:szCs w:val="28"/>
              </w:rPr>
              <w:t xml:space="preserve">LGM 1009 </w:t>
            </w:r>
          </w:p>
          <w:p w:rsidR="00323FA2" w:rsidRDefault="00323FA2" w:rsidP="00323FA2">
            <w:pPr>
              <w:shd w:val="clear" w:color="auto" w:fill="F7F8FC"/>
              <w:jc w:val="center"/>
            </w:pPr>
            <w:proofErr w:type="spellStart"/>
            <w:r w:rsidRPr="004216F6">
              <w:rPr>
                <w:b/>
                <w:sz w:val="28"/>
                <w:szCs w:val="28"/>
              </w:rPr>
              <w:t>Calculusfor</w:t>
            </w:r>
            <w:proofErr w:type="spellEnd"/>
            <w:r w:rsidRPr="004216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16F6">
              <w:rPr>
                <w:b/>
                <w:sz w:val="28"/>
                <w:szCs w:val="28"/>
              </w:rPr>
              <w:t>Business</w:t>
            </w:r>
            <w:proofErr w:type="spellEnd"/>
            <w:r w:rsidRPr="004216F6">
              <w:rPr>
                <w:b/>
                <w:sz w:val="28"/>
                <w:szCs w:val="28"/>
              </w:rPr>
              <w:t xml:space="preserve"> I</w:t>
            </w:r>
            <w:r w:rsidRPr="004216F6">
              <w:t xml:space="preserve"> </w:t>
            </w:r>
          </w:p>
          <w:p w:rsidR="00323FA2" w:rsidRPr="004216F6" w:rsidRDefault="00323FA2" w:rsidP="00323FA2">
            <w:pPr>
              <w:jc w:val="center"/>
            </w:pPr>
            <w:r w:rsidRPr="004216F6">
              <w:t xml:space="preserve">Asst. Prof. Dr. </w:t>
            </w:r>
            <w:r>
              <w:t>Hande TUNCEL GÖLPEK</w:t>
            </w:r>
            <w:r w:rsidRPr="004216F6">
              <w:t xml:space="preserve"> (</w:t>
            </w:r>
            <w:r>
              <w:t>35</w:t>
            </w:r>
            <w:r w:rsidRPr="004216F6">
              <w:t>)</w:t>
            </w:r>
          </w:p>
          <w:p w:rsidR="00323FA2" w:rsidRDefault="00323FA2" w:rsidP="00323FA2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4216F6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0</w:t>
            </w:r>
            <w:r w:rsidRPr="004216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  <w:r w:rsidRPr="004216F6">
              <w:rPr>
                <w:b/>
                <w:sz w:val="28"/>
                <w:szCs w:val="28"/>
              </w:rPr>
              <w:t xml:space="preserve"> </w:t>
            </w:r>
          </w:p>
          <w:p w:rsidR="004C6DE4" w:rsidRPr="0014517E" w:rsidRDefault="00323FA2" w:rsidP="00323FA2">
            <w:pPr>
              <w:shd w:val="clear" w:color="auto" w:fill="F7F8FC"/>
              <w:jc w:val="center"/>
              <w:rPr>
                <w:sz w:val="28"/>
                <w:szCs w:val="28"/>
              </w:rPr>
            </w:pPr>
            <w:r w:rsidRPr="00DB5163">
              <w:rPr>
                <w:sz w:val="28"/>
                <w:szCs w:val="28"/>
              </w:rPr>
              <w:t>MAERSK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4C6DE4" w:rsidRDefault="004C6DE4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ATA 1003</w:t>
            </w:r>
          </w:p>
          <w:p w:rsidR="004C6DE4" w:rsidRPr="004C6DE4" w:rsidRDefault="004C6DE4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 xml:space="preserve">Atatürk İlkeleri ve </w:t>
            </w:r>
            <w:proofErr w:type="spellStart"/>
            <w:r w:rsidRPr="004C6DE4">
              <w:rPr>
                <w:b/>
                <w:sz w:val="28"/>
                <w:szCs w:val="28"/>
              </w:rPr>
              <w:t>İnkilap</w:t>
            </w:r>
            <w:proofErr w:type="spellEnd"/>
            <w:r w:rsidRPr="004C6DE4">
              <w:rPr>
                <w:b/>
                <w:sz w:val="28"/>
                <w:szCs w:val="28"/>
              </w:rPr>
              <w:t xml:space="preserve"> Tarihi</w:t>
            </w:r>
          </w:p>
          <w:p w:rsidR="004C6DE4" w:rsidRDefault="004C6DE4" w:rsidP="004C6DE4">
            <w:pPr>
              <w:shd w:val="clear" w:color="auto" w:fill="F7F8FC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Lec</w:t>
            </w:r>
            <w:proofErr w:type="spellEnd"/>
            <w:r>
              <w:rPr>
                <w:sz w:val="28"/>
                <w:szCs w:val="28"/>
              </w:rPr>
              <w:t>. Ahmet GÜLEN (23)</w:t>
            </w:r>
          </w:p>
          <w:p w:rsidR="004C6DE4" w:rsidRDefault="004C6DE4" w:rsidP="004C6DE4">
            <w:pPr>
              <w:shd w:val="clear" w:color="auto" w:fill="F7F8FC"/>
              <w:jc w:val="center"/>
              <w:rPr>
                <w:b/>
                <w:sz w:val="28"/>
                <w:szCs w:val="28"/>
              </w:rPr>
            </w:pPr>
            <w:r w:rsidRPr="004C6DE4">
              <w:rPr>
                <w:b/>
                <w:sz w:val="28"/>
                <w:szCs w:val="28"/>
              </w:rPr>
              <w:t>13.30-14.30</w:t>
            </w:r>
          </w:p>
          <w:p w:rsidR="004C6DE4" w:rsidRPr="0014517E" w:rsidRDefault="00DB5163" w:rsidP="004C6DE4">
            <w:pPr>
              <w:shd w:val="clear" w:color="auto" w:fill="F7F8FC"/>
              <w:jc w:val="center"/>
              <w:rPr>
                <w:sz w:val="28"/>
                <w:szCs w:val="28"/>
              </w:rPr>
            </w:pPr>
            <w:r w:rsidRPr="0014517E">
              <w:rPr>
                <w:sz w:val="28"/>
                <w:szCs w:val="28"/>
              </w:rPr>
              <w:t>MAERSK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C6DE4" w:rsidRPr="00474B4E" w:rsidRDefault="004C6DE4" w:rsidP="00323FA2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0308F" w:rsidRPr="00B10C41" w:rsidRDefault="007E0F75" w:rsidP="00B301FD">
      <w:pPr>
        <w:rPr>
          <w:b/>
          <w:sz w:val="24"/>
          <w:szCs w:val="24"/>
        </w:rPr>
      </w:pPr>
      <w:r w:rsidRPr="00474B4E">
        <w:rPr>
          <w:b/>
          <w:sz w:val="24"/>
          <w:szCs w:val="24"/>
        </w:rPr>
        <w:t xml:space="preserve">NOTE: COMPUTER APPLICATIONS EXAM FOR THE FIRST TERM </w:t>
      </w:r>
      <w:r>
        <w:rPr>
          <w:b/>
          <w:sz w:val="24"/>
          <w:szCs w:val="24"/>
        </w:rPr>
        <w:t xml:space="preserve">STUDENTS </w:t>
      </w:r>
      <w:r w:rsidRPr="00474B4E">
        <w:rPr>
          <w:b/>
          <w:sz w:val="24"/>
          <w:szCs w:val="24"/>
        </w:rPr>
        <w:t xml:space="preserve">WILL BE HELD ONLINE. THE EXACT DATE IS </w:t>
      </w:r>
      <w:r w:rsidR="004C6DE4">
        <w:rPr>
          <w:b/>
          <w:sz w:val="24"/>
          <w:szCs w:val="24"/>
        </w:rPr>
        <w:t>1</w:t>
      </w:r>
      <w:r w:rsidR="009E06C6">
        <w:rPr>
          <w:b/>
          <w:sz w:val="24"/>
          <w:szCs w:val="24"/>
        </w:rPr>
        <w:t>6</w:t>
      </w:r>
      <w:r w:rsidR="00464344">
        <w:rPr>
          <w:b/>
          <w:sz w:val="24"/>
          <w:szCs w:val="24"/>
        </w:rPr>
        <w:t xml:space="preserve"> </w:t>
      </w:r>
      <w:r w:rsidRPr="00474B4E">
        <w:rPr>
          <w:b/>
          <w:sz w:val="24"/>
          <w:szCs w:val="24"/>
        </w:rPr>
        <w:t>NOVEMBER 201</w:t>
      </w:r>
      <w:r w:rsidR="009E06C6">
        <w:rPr>
          <w:b/>
          <w:sz w:val="24"/>
          <w:szCs w:val="24"/>
        </w:rPr>
        <w:t>7</w:t>
      </w:r>
      <w:r w:rsidRPr="00474B4E">
        <w:rPr>
          <w:b/>
          <w:sz w:val="24"/>
          <w:szCs w:val="24"/>
        </w:rPr>
        <w:t xml:space="preserve"> BUT THE TIME</w:t>
      </w:r>
      <w:r>
        <w:rPr>
          <w:b/>
          <w:sz w:val="24"/>
          <w:szCs w:val="24"/>
        </w:rPr>
        <w:t xml:space="preserve"> OF THE EXAM</w:t>
      </w:r>
      <w:r w:rsidRPr="00474B4E">
        <w:rPr>
          <w:b/>
          <w:sz w:val="24"/>
          <w:szCs w:val="24"/>
        </w:rPr>
        <w:t xml:space="preserve"> CAN BE CHANGED. IT WILL BE ANNOUNCED LATER BY PROF. DR. VAHAP TECİM. </w:t>
      </w:r>
    </w:p>
    <w:sectPr w:rsidR="00C0308F" w:rsidRPr="00B10C41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12D5"/>
    <w:rsid w:val="000201AC"/>
    <w:rsid w:val="00025D0C"/>
    <w:rsid w:val="00026897"/>
    <w:rsid w:val="00055DF8"/>
    <w:rsid w:val="00063CBC"/>
    <w:rsid w:val="000724F6"/>
    <w:rsid w:val="000770B8"/>
    <w:rsid w:val="0008237F"/>
    <w:rsid w:val="000D565C"/>
    <w:rsid w:val="000E70F5"/>
    <w:rsid w:val="000F0468"/>
    <w:rsid w:val="00126CC3"/>
    <w:rsid w:val="0014517E"/>
    <w:rsid w:val="00171E5C"/>
    <w:rsid w:val="00171F05"/>
    <w:rsid w:val="00173408"/>
    <w:rsid w:val="00191B62"/>
    <w:rsid w:val="00193646"/>
    <w:rsid w:val="00197F6C"/>
    <w:rsid w:val="001A2F86"/>
    <w:rsid w:val="001B6E8F"/>
    <w:rsid w:val="001C6405"/>
    <w:rsid w:val="001D2568"/>
    <w:rsid w:val="00221A63"/>
    <w:rsid w:val="00252D93"/>
    <w:rsid w:val="00253294"/>
    <w:rsid w:val="00283A7F"/>
    <w:rsid w:val="002C54BC"/>
    <w:rsid w:val="002F746E"/>
    <w:rsid w:val="00300017"/>
    <w:rsid w:val="00323FA2"/>
    <w:rsid w:val="0032578F"/>
    <w:rsid w:val="00331D99"/>
    <w:rsid w:val="0034392F"/>
    <w:rsid w:val="00351422"/>
    <w:rsid w:val="00361427"/>
    <w:rsid w:val="00361DA8"/>
    <w:rsid w:val="003767E1"/>
    <w:rsid w:val="003776FC"/>
    <w:rsid w:val="00381DD5"/>
    <w:rsid w:val="0039325B"/>
    <w:rsid w:val="003B2F92"/>
    <w:rsid w:val="003B4D39"/>
    <w:rsid w:val="003B61AF"/>
    <w:rsid w:val="003E4287"/>
    <w:rsid w:val="00400F87"/>
    <w:rsid w:val="0041155A"/>
    <w:rsid w:val="00414B31"/>
    <w:rsid w:val="004173C9"/>
    <w:rsid w:val="004216F6"/>
    <w:rsid w:val="00464344"/>
    <w:rsid w:val="00474B4E"/>
    <w:rsid w:val="004A3D82"/>
    <w:rsid w:val="004A779C"/>
    <w:rsid w:val="004C3756"/>
    <w:rsid w:val="004C6DE4"/>
    <w:rsid w:val="004E5905"/>
    <w:rsid w:val="004F4D5C"/>
    <w:rsid w:val="0050456D"/>
    <w:rsid w:val="00521A9C"/>
    <w:rsid w:val="00524C46"/>
    <w:rsid w:val="0053581E"/>
    <w:rsid w:val="00544527"/>
    <w:rsid w:val="005A733C"/>
    <w:rsid w:val="005C51D8"/>
    <w:rsid w:val="005E1FDA"/>
    <w:rsid w:val="00605854"/>
    <w:rsid w:val="00647B82"/>
    <w:rsid w:val="00660E73"/>
    <w:rsid w:val="00680033"/>
    <w:rsid w:val="00695233"/>
    <w:rsid w:val="006A6B1B"/>
    <w:rsid w:val="006C224D"/>
    <w:rsid w:val="006C35DD"/>
    <w:rsid w:val="006F0978"/>
    <w:rsid w:val="006F11CC"/>
    <w:rsid w:val="00714118"/>
    <w:rsid w:val="00714A2A"/>
    <w:rsid w:val="00723561"/>
    <w:rsid w:val="0077054D"/>
    <w:rsid w:val="007A13E3"/>
    <w:rsid w:val="007A2518"/>
    <w:rsid w:val="007B6888"/>
    <w:rsid w:val="007C4194"/>
    <w:rsid w:val="007E0C3E"/>
    <w:rsid w:val="007E0F75"/>
    <w:rsid w:val="007F629C"/>
    <w:rsid w:val="00807584"/>
    <w:rsid w:val="008077CE"/>
    <w:rsid w:val="008226CB"/>
    <w:rsid w:val="00843220"/>
    <w:rsid w:val="00845AF5"/>
    <w:rsid w:val="00875357"/>
    <w:rsid w:val="008769C9"/>
    <w:rsid w:val="008A3DDF"/>
    <w:rsid w:val="008A491F"/>
    <w:rsid w:val="008A7FFD"/>
    <w:rsid w:val="008B1362"/>
    <w:rsid w:val="008B1F4F"/>
    <w:rsid w:val="008B4C4F"/>
    <w:rsid w:val="008B508A"/>
    <w:rsid w:val="008D7102"/>
    <w:rsid w:val="008E1948"/>
    <w:rsid w:val="008F2D58"/>
    <w:rsid w:val="00913FB8"/>
    <w:rsid w:val="00917DCE"/>
    <w:rsid w:val="009212D7"/>
    <w:rsid w:val="00925171"/>
    <w:rsid w:val="00952492"/>
    <w:rsid w:val="0096364B"/>
    <w:rsid w:val="00964C40"/>
    <w:rsid w:val="00995E71"/>
    <w:rsid w:val="009A2B46"/>
    <w:rsid w:val="009A4B70"/>
    <w:rsid w:val="009E06C6"/>
    <w:rsid w:val="009F4471"/>
    <w:rsid w:val="00A510F3"/>
    <w:rsid w:val="00A61582"/>
    <w:rsid w:val="00A652A2"/>
    <w:rsid w:val="00A67D19"/>
    <w:rsid w:val="00A76BD1"/>
    <w:rsid w:val="00A827A7"/>
    <w:rsid w:val="00AA48D0"/>
    <w:rsid w:val="00AA4D6D"/>
    <w:rsid w:val="00AD1EF5"/>
    <w:rsid w:val="00AD3886"/>
    <w:rsid w:val="00B10C41"/>
    <w:rsid w:val="00B1657D"/>
    <w:rsid w:val="00B301FD"/>
    <w:rsid w:val="00B40EF1"/>
    <w:rsid w:val="00B66420"/>
    <w:rsid w:val="00B8182F"/>
    <w:rsid w:val="00B9433E"/>
    <w:rsid w:val="00B97AEA"/>
    <w:rsid w:val="00BA63E9"/>
    <w:rsid w:val="00BB2F79"/>
    <w:rsid w:val="00BE29DC"/>
    <w:rsid w:val="00C0089F"/>
    <w:rsid w:val="00C0308F"/>
    <w:rsid w:val="00C166F2"/>
    <w:rsid w:val="00C41633"/>
    <w:rsid w:val="00C4324A"/>
    <w:rsid w:val="00C5448B"/>
    <w:rsid w:val="00C749D5"/>
    <w:rsid w:val="00C7705D"/>
    <w:rsid w:val="00C917C7"/>
    <w:rsid w:val="00C96A06"/>
    <w:rsid w:val="00CB0777"/>
    <w:rsid w:val="00CD4BED"/>
    <w:rsid w:val="00CE1039"/>
    <w:rsid w:val="00CE35DC"/>
    <w:rsid w:val="00D22A7A"/>
    <w:rsid w:val="00D23675"/>
    <w:rsid w:val="00D2518E"/>
    <w:rsid w:val="00D26F75"/>
    <w:rsid w:val="00D42BF9"/>
    <w:rsid w:val="00D55C99"/>
    <w:rsid w:val="00D57B7D"/>
    <w:rsid w:val="00D60CF6"/>
    <w:rsid w:val="00D629FA"/>
    <w:rsid w:val="00D63436"/>
    <w:rsid w:val="00D823D3"/>
    <w:rsid w:val="00D82D9F"/>
    <w:rsid w:val="00D97281"/>
    <w:rsid w:val="00DA32CA"/>
    <w:rsid w:val="00DA35F5"/>
    <w:rsid w:val="00DB5163"/>
    <w:rsid w:val="00DC46C6"/>
    <w:rsid w:val="00E024AD"/>
    <w:rsid w:val="00E04453"/>
    <w:rsid w:val="00E76976"/>
    <w:rsid w:val="00E8049E"/>
    <w:rsid w:val="00E91AEC"/>
    <w:rsid w:val="00E96BEF"/>
    <w:rsid w:val="00EB2900"/>
    <w:rsid w:val="00EB3FCA"/>
    <w:rsid w:val="00EC3486"/>
    <w:rsid w:val="00ED4A26"/>
    <w:rsid w:val="00EE374C"/>
    <w:rsid w:val="00EF0AD9"/>
    <w:rsid w:val="00EF3368"/>
    <w:rsid w:val="00F223CA"/>
    <w:rsid w:val="00F359AF"/>
    <w:rsid w:val="00F53003"/>
    <w:rsid w:val="00F604B1"/>
    <w:rsid w:val="00F62813"/>
    <w:rsid w:val="00F678BE"/>
    <w:rsid w:val="00F769D9"/>
    <w:rsid w:val="00F833F6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C201-FA29-4966-A101-4382EF0F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5</cp:revision>
  <cp:lastPrinted>2017-10-30T12:46:00Z</cp:lastPrinted>
  <dcterms:created xsi:type="dcterms:W3CDTF">2017-10-26T13:24:00Z</dcterms:created>
  <dcterms:modified xsi:type="dcterms:W3CDTF">2017-10-30T13:32:00Z</dcterms:modified>
</cp:coreProperties>
</file>